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ascii="宋体" w:hAnsi="宋体" w:eastAsia="宋体" w:cs="宋体"/>
          <w:b/>
          <w:bCs/>
          <w:sz w:val="48"/>
          <w:szCs w:val="48"/>
        </w:rPr>
        <w:t>行政审批中介服务机构办事指南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一、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中介服务机构名称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横峰县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鑫源测绘有限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二、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服务范围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工程测量、界线与不动产测绘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三、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资质条件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乙级测绘资质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四、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收费依据及标准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 xml:space="preserve">按照财政部、国家测绘局关于印发《测绘生产成本费用定额》及有关细则的通知（财建[2009] 17号）文件规定执行收费标准。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五、标准服务流程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1、客户准备好资料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前台填写测绘工程任务委托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2、测绘部经理进行工作安排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3、工程师进行作业，出具测绘报告初稿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4、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质检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部门对成果质量检验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5、总工程师审核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签发成果报告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6、前台通知客户领取成果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7、客户付费领取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成果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报告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。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六、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办理时限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承诺时限：工作量较小从受理到完成二个工作日；工作量较大的依据工作量及工作难度确定办理时限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七、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办理地点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横峰县兴安大道133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>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 xml:space="preserve">楼。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八、</w:t>
      </w:r>
      <w:r>
        <w:rPr>
          <w:rFonts w:ascii="宋体" w:hAnsi="宋体" w:eastAsia="宋体" w:cs="宋体"/>
          <w:b w:val="0"/>
          <w:bCs w:val="0"/>
          <w:sz w:val="30"/>
          <w:szCs w:val="30"/>
        </w:rPr>
        <w:t>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1、15707031053 王清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2、18979302477 余海均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OWFkOTVlNzE1ODVkMGFmYjQ2NWZiNWViNDZhZDkifQ=="/>
  </w:docVars>
  <w:rsids>
    <w:rsidRoot w:val="40EC1455"/>
    <w:rsid w:val="001A010A"/>
    <w:rsid w:val="11106706"/>
    <w:rsid w:val="15E97B5E"/>
    <w:rsid w:val="21F82C5C"/>
    <w:rsid w:val="37513502"/>
    <w:rsid w:val="40EC1455"/>
    <w:rsid w:val="48A82DFE"/>
    <w:rsid w:val="786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406</Characters>
  <Lines>0</Lines>
  <Paragraphs>0</Paragraphs>
  <TotalTime>32</TotalTime>
  <ScaleCrop>false</ScaleCrop>
  <LinksUpToDate>false</LinksUpToDate>
  <CharactersWithSpaces>426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2022-04-28T02:42:00Z</dcterms:created>
  <dc:creator>Administrator</dc:creator>
  <cp:lastModifiedBy>Administrator</cp:lastModifiedBy>
  <dcterms:modified xsi:type="dcterms:W3CDTF">2022-09-23T05:48:25Z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F0CE177C498C4D08A9658120F2014F7C</vt:lpwstr>
  </property>
</Properties>
</file>