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420" w:firstLine="420"/>
        <w:jc w:val="center"/>
        <w:rPr>
          <w:rFonts w:hint="eastAsia" w:ascii="宋体" w:hAnsi="宋体" w:eastAsia="宋体" w:cs="宋体"/>
          <w:b/>
          <w:spacing w:val="-20"/>
          <w:sz w:val="44"/>
          <w:szCs w:val="44"/>
          <w:lang w:eastAsia="zh-CN"/>
        </w:rPr>
      </w:pPr>
    </w:p>
    <w:p>
      <w:pPr>
        <w:spacing w:line="560" w:lineRule="exact"/>
        <w:ind w:left="420" w:firstLine="420"/>
        <w:jc w:val="center"/>
        <w:rPr>
          <w:rFonts w:ascii="宋体" w:hAnsi="宋体" w:cs="宋体"/>
          <w:b/>
          <w:spacing w:val="-20"/>
          <w:sz w:val="44"/>
          <w:szCs w:val="44"/>
        </w:rPr>
      </w:pPr>
      <w:r>
        <w:rPr>
          <w:rFonts w:hint="eastAsia" w:ascii="宋体" w:hAnsi="宋体" w:cs="宋体"/>
          <w:b/>
          <w:spacing w:val="-20"/>
          <w:sz w:val="44"/>
          <w:szCs w:val="44"/>
        </w:rPr>
        <w:t>关于</w:t>
      </w:r>
      <w:r>
        <w:rPr>
          <w:rFonts w:hint="eastAsia" w:ascii="宋体" w:hAnsi="宋体" w:cs="宋体"/>
          <w:b/>
          <w:spacing w:val="-20"/>
          <w:sz w:val="44"/>
          <w:szCs w:val="44"/>
          <w:lang w:eastAsia="zh-CN"/>
        </w:rPr>
        <w:t>上饶市广信区</w:t>
      </w:r>
      <w:r>
        <w:rPr>
          <w:rFonts w:hint="eastAsia" w:ascii="宋体" w:hAnsi="宋体" w:cs="宋体"/>
          <w:b/>
          <w:spacing w:val="-20"/>
          <w:sz w:val="44"/>
          <w:szCs w:val="44"/>
        </w:rPr>
        <w:t>20</w:t>
      </w:r>
      <w:r>
        <w:rPr>
          <w:rFonts w:hint="eastAsia" w:ascii="宋体" w:hAnsi="宋体" w:cs="宋体"/>
          <w:b/>
          <w:spacing w:val="-20"/>
          <w:sz w:val="44"/>
          <w:szCs w:val="44"/>
          <w:lang w:val="en-US" w:eastAsia="zh-CN"/>
        </w:rPr>
        <w:t>20</w:t>
      </w:r>
      <w:r>
        <w:rPr>
          <w:rFonts w:hint="eastAsia" w:ascii="宋体" w:hAnsi="宋体" w:cs="宋体"/>
          <w:b/>
          <w:spacing w:val="-20"/>
          <w:sz w:val="44"/>
          <w:szCs w:val="44"/>
        </w:rPr>
        <w:t>年度第</w:t>
      </w:r>
      <w:r>
        <w:rPr>
          <w:rFonts w:hint="eastAsia" w:ascii="宋体" w:hAnsi="宋体" w:cs="宋体"/>
          <w:b/>
          <w:spacing w:val="-20"/>
          <w:sz w:val="44"/>
          <w:szCs w:val="44"/>
          <w:lang w:eastAsia="zh-CN"/>
        </w:rPr>
        <w:t>四</w:t>
      </w:r>
      <w:r>
        <w:rPr>
          <w:rFonts w:hint="eastAsia" w:ascii="宋体" w:hAnsi="宋体" w:cs="宋体"/>
          <w:b/>
          <w:spacing w:val="-20"/>
          <w:sz w:val="44"/>
          <w:szCs w:val="44"/>
        </w:rPr>
        <w:t>批次</w:t>
      </w:r>
      <w:r>
        <w:rPr>
          <w:rFonts w:hint="eastAsia" w:ascii="宋体" w:hAnsi="宋体" w:cs="宋体"/>
          <w:b/>
          <w:spacing w:val="-20"/>
          <w:sz w:val="44"/>
          <w:szCs w:val="44"/>
          <w:lang w:eastAsia="zh-CN"/>
        </w:rPr>
        <w:t>城市</w:t>
      </w:r>
      <w:r>
        <w:rPr>
          <w:rFonts w:hint="eastAsia" w:ascii="宋体" w:hAnsi="宋体" w:cs="宋体"/>
          <w:b/>
          <w:spacing w:val="-20"/>
          <w:sz w:val="44"/>
          <w:szCs w:val="44"/>
        </w:rPr>
        <w:t>建设用地</w:t>
      </w:r>
      <w:r>
        <w:rPr>
          <w:rFonts w:hint="eastAsia" w:ascii="宋体" w:hAnsi="宋体" w:cs="宋体"/>
          <w:b/>
          <w:spacing w:val="-20"/>
          <w:sz w:val="44"/>
          <w:szCs w:val="44"/>
          <w:lang w:eastAsia="zh-CN"/>
        </w:rPr>
        <w:t>茶亭镇</w:t>
      </w:r>
      <w:r>
        <w:rPr>
          <w:rFonts w:hint="eastAsia" w:ascii="宋体" w:hAnsi="宋体" w:cs="宋体"/>
          <w:b/>
          <w:spacing w:val="-20"/>
          <w:sz w:val="44"/>
          <w:szCs w:val="44"/>
        </w:rPr>
        <w:t>地块</w:t>
      </w:r>
    </w:p>
    <w:p>
      <w:pPr>
        <w:spacing w:line="560" w:lineRule="exact"/>
        <w:jc w:val="center"/>
        <w:rPr>
          <w:rFonts w:ascii="宋体" w:hAnsi="宋体" w:cs="宋体"/>
          <w:b/>
          <w:spacing w:val="-20"/>
          <w:sz w:val="44"/>
          <w:szCs w:val="44"/>
        </w:rPr>
      </w:pPr>
      <w:r>
        <w:rPr>
          <w:rFonts w:hint="eastAsia" w:ascii="宋体" w:hAnsi="宋体" w:cs="宋体"/>
          <w:b/>
          <w:spacing w:val="-20"/>
          <w:sz w:val="44"/>
          <w:szCs w:val="44"/>
        </w:rPr>
        <w:t>拟征收土地告知书</w:t>
      </w:r>
    </w:p>
    <w:p>
      <w:pPr>
        <w:spacing w:line="560" w:lineRule="exact"/>
        <w:rPr>
          <w:rFonts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因</w:t>
      </w:r>
      <w:r>
        <w:rPr>
          <w:rFonts w:hint="eastAsia" w:eastAsia="仿宋_GB2312"/>
          <w:sz w:val="32"/>
          <w:szCs w:val="32"/>
          <w:lang w:eastAsia="zh-CN"/>
        </w:rPr>
        <w:t>上饶市广信区</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年度第</w:t>
      </w:r>
      <w:r>
        <w:rPr>
          <w:rFonts w:hint="eastAsia" w:eastAsia="仿宋_GB2312"/>
          <w:sz w:val="32"/>
          <w:szCs w:val="32"/>
          <w:lang w:eastAsia="zh-CN"/>
        </w:rPr>
        <w:t>四</w:t>
      </w:r>
      <w:r>
        <w:rPr>
          <w:rFonts w:hint="eastAsia" w:eastAsia="仿宋_GB2312"/>
          <w:sz w:val="32"/>
          <w:szCs w:val="32"/>
        </w:rPr>
        <w:t>批次</w:t>
      </w:r>
      <w:r>
        <w:rPr>
          <w:rFonts w:hint="eastAsia" w:eastAsia="仿宋_GB2312"/>
          <w:sz w:val="32"/>
          <w:szCs w:val="32"/>
          <w:lang w:eastAsia="zh-CN"/>
        </w:rPr>
        <w:t>城市</w:t>
      </w:r>
      <w:r>
        <w:rPr>
          <w:rFonts w:hint="eastAsia" w:eastAsia="仿宋_GB2312"/>
          <w:sz w:val="32"/>
          <w:szCs w:val="32"/>
        </w:rPr>
        <w:t>建设用</w:t>
      </w:r>
      <w:r>
        <w:rPr>
          <w:rFonts w:hint="eastAsia" w:eastAsia="仿宋_GB2312"/>
          <w:sz w:val="32"/>
          <w:szCs w:val="32"/>
          <w:lang w:eastAsia="zh-CN"/>
        </w:rPr>
        <w:t>地茶亭镇</w:t>
      </w:r>
      <w:r>
        <w:rPr>
          <w:rFonts w:hint="eastAsia" w:eastAsia="仿宋_GB2312"/>
          <w:sz w:val="32"/>
          <w:szCs w:val="32"/>
        </w:rPr>
        <w:t>地块的需要，经</w:t>
      </w:r>
      <w:r>
        <w:rPr>
          <w:rFonts w:hint="eastAsia" w:eastAsia="仿宋_GB2312"/>
          <w:sz w:val="32"/>
          <w:szCs w:val="32"/>
          <w:lang w:eastAsia="zh-CN"/>
        </w:rPr>
        <w:t>区</w:t>
      </w:r>
      <w:r>
        <w:rPr>
          <w:rFonts w:hint="eastAsia" w:eastAsia="仿宋_GB2312"/>
          <w:sz w:val="32"/>
          <w:szCs w:val="32"/>
        </w:rPr>
        <w:t>政府同意，拟征收</w:t>
      </w:r>
      <w:r>
        <w:rPr>
          <w:rFonts w:hint="eastAsia" w:eastAsia="仿宋_GB2312"/>
          <w:sz w:val="32"/>
          <w:szCs w:val="32"/>
          <w:lang w:eastAsia="zh-CN"/>
        </w:rPr>
        <w:t>茶亭镇</w:t>
      </w:r>
      <w:r>
        <w:rPr>
          <w:rFonts w:hint="eastAsia" w:eastAsia="仿宋_GB2312"/>
          <w:sz w:val="32"/>
          <w:szCs w:val="32"/>
        </w:rPr>
        <w:t>地块范围内的土地。依照《中华人民共和国土地管理法》、《国土资源听证规定》、《江西省实施&lt;土地管理法&gt;办法》、《江西省征收土地管理办法》、《江西省人民政府关于公布全省征地区片综合地价的通知》（赣府字〔2020〕9号）、《上饶县人民政府关于印发上饶县征收土地补偿安置暂行规定的通知》（饶县府发【2016】4号）等规定，现将事项告知如下：</w:t>
      </w:r>
    </w:p>
    <w:p>
      <w:pPr>
        <w:spacing w:line="560" w:lineRule="exact"/>
        <w:ind w:firstLine="640" w:firstLineChars="200"/>
        <w:rPr>
          <w:rFonts w:hint="eastAsia" w:eastAsia="仿宋_GB2312"/>
          <w:sz w:val="32"/>
          <w:szCs w:val="32"/>
        </w:rPr>
      </w:pPr>
      <w:r>
        <w:rPr>
          <w:rFonts w:hint="eastAsia" w:eastAsia="仿宋_GB2312"/>
          <w:sz w:val="32"/>
          <w:szCs w:val="32"/>
        </w:rPr>
        <w:t>一、征地用途</w:t>
      </w:r>
    </w:p>
    <w:p>
      <w:pPr>
        <w:spacing w:line="560" w:lineRule="exact"/>
        <w:ind w:firstLine="640" w:firstLineChars="200"/>
        <w:rPr>
          <w:rFonts w:hint="eastAsia" w:eastAsia="仿宋_GB2312"/>
          <w:sz w:val="32"/>
          <w:szCs w:val="32"/>
        </w:rPr>
      </w:pPr>
      <w:r>
        <w:rPr>
          <w:rFonts w:hint="eastAsia" w:eastAsia="仿宋_GB2312"/>
          <w:sz w:val="32"/>
          <w:szCs w:val="32"/>
        </w:rPr>
        <w:t>征收土地用途为</w:t>
      </w:r>
      <w:r>
        <w:rPr>
          <w:rFonts w:hint="eastAsia" w:eastAsia="仿宋_GB2312"/>
          <w:sz w:val="32"/>
          <w:szCs w:val="32"/>
          <w:lang w:eastAsia="zh-CN"/>
        </w:rPr>
        <w:t>商服、交通运输</w:t>
      </w:r>
      <w:r>
        <w:rPr>
          <w:rFonts w:hint="eastAsia" w:eastAsia="仿宋_GB2312"/>
          <w:sz w:val="32"/>
          <w:szCs w:val="32"/>
        </w:rPr>
        <w:t>用地。</w:t>
      </w:r>
    </w:p>
    <w:p>
      <w:pPr>
        <w:spacing w:line="560" w:lineRule="exact"/>
        <w:ind w:firstLine="640" w:firstLineChars="200"/>
        <w:rPr>
          <w:rFonts w:hint="eastAsia" w:eastAsia="仿宋_GB2312"/>
          <w:sz w:val="32"/>
          <w:szCs w:val="32"/>
        </w:rPr>
      </w:pPr>
      <w:r>
        <w:rPr>
          <w:rFonts w:hint="eastAsia" w:eastAsia="仿宋_GB2312"/>
          <w:sz w:val="32"/>
          <w:szCs w:val="32"/>
        </w:rPr>
        <w:t>二、征地位置</w:t>
      </w:r>
    </w:p>
    <w:p>
      <w:pPr>
        <w:spacing w:line="560" w:lineRule="exact"/>
        <w:ind w:firstLine="640" w:firstLineChars="200"/>
        <w:rPr>
          <w:rFonts w:hint="eastAsia" w:eastAsia="仿宋_GB2312"/>
          <w:sz w:val="32"/>
          <w:szCs w:val="32"/>
        </w:rPr>
      </w:pPr>
      <w:r>
        <w:rPr>
          <w:rFonts w:hint="eastAsia" w:eastAsia="仿宋_GB2312"/>
          <w:sz w:val="32"/>
          <w:szCs w:val="32"/>
          <w:lang w:eastAsia="zh-CN"/>
        </w:rPr>
        <w:t>茶亭镇</w:t>
      </w:r>
      <w:r>
        <w:rPr>
          <w:rFonts w:hint="eastAsia" w:eastAsia="仿宋_GB2312"/>
          <w:sz w:val="32"/>
          <w:szCs w:val="32"/>
          <w:lang w:val="en-US" w:eastAsia="zh-CN"/>
        </w:rPr>
        <w:t>应坊</w:t>
      </w:r>
      <w:r>
        <w:rPr>
          <w:rFonts w:hint="eastAsia" w:eastAsia="仿宋_GB2312"/>
          <w:sz w:val="32"/>
          <w:szCs w:val="32"/>
        </w:rPr>
        <w:t>村（具体详见征地红线图）。</w:t>
      </w:r>
    </w:p>
    <w:p>
      <w:pPr>
        <w:spacing w:line="560" w:lineRule="exact"/>
        <w:ind w:firstLine="640" w:firstLineChars="200"/>
        <w:rPr>
          <w:rFonts w:hint="eastAsia" w:eastAsia="仿宋_GB2312"/>
          <w:sz w:val="32"/>
          <w:szCs w:val="32"/>
        </w:rPr>
      </w:pPr>
      <w:r>
        <w:rPr>
          <w:rFonts w:hint="eastAsia" w:eastAsia="仿宋_GB2312"/>
          <w:sz w:val="32"/>
          <w:szCs w:val="32"/>
        </w:rPr>
        <w:t>三、征地面积及主要地类</w:t>
      </w:r>
    </w:p>
    <w:p>
      <w:pPr>
        <w:spacing w:line="560" w:lineRule="exact"/>
        <w:ind w:firstLine="640" w:firstLineChars="200"/>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35</w:t>
      </w:r>
      <w:r>
        <w:rPr>
          <w:rFonts w:hint="eastAsia" w:eastAsia="仿宋_GB2312"/>
          <w:sz w:val="32"/>
          <w:szCs w:val="32"/>
        </w:rPr>
        <w:t>亩(最后以实际勘测定界图确认结果为准)；</w:t>
      </w:r>
    </w:p>
    <w:p>
      <w:pPr>
        <w:spacing w:line="560" w:lineRule="exact"/>
        <w:ind w:firstLine="640" w:firstLineChars="200"/>
        <w:rPr>
          <w:rFonts w:hint="eastAsia" w:eastAsia="仿宋_GB2312"/>
          <w:sz w:val="32"/>
          <w:szCs w:val="32"/>
        </w:rPr>
      </w:pPr>
      <w:r>
        <w:rPr>
          <w:rFonts w:hint="eastAsia" w:eastAsia="仿宋_GB2312"/>
          <w:sz w:val="32"/>
          <w:szCs w:val="32"/>
        </w:rPr>
        <w:t>2、主要地类:</w:t>
      </w:r>
      <w:r>
        <w:rPr>
          <w:rFonts w:hint="eastAsia" w:eastAsia="仿宋_GB2312"/>
          <w:sz w:val="32"/>
          <w:szCs w:val="32"/>
          <w:lang w:eastAsia="zh-CN"/>
        </w:rPr>
        <w:t>建设用地（</w:t>
      </w:r>
      <w:r>
        <w:rPr>
          <w:rFonts w:hint="eastAsia" w:eastAsia="仿宋_GB2312"/>
          <w:sz w:val="32"/>
          <w:szCs w:val="32"/>
        </w:rPr>
        <w:t>最后以实际勘测定界图确认地类为准）。</w:t>
      </w:r>
    </w:p>
    <w:p>
      <w:pPr>
        <w:spacing w:line="560" w:lineRule="exact"/>
        <w:ind w:firstLine="640" w:firstLineChars="200"/>
        <w:rPr>
          <w:rFonts w:hint="eastAsia" w:eastAsia="仿宋_GB2312"/>
          <w:sz w:val="32"/>
          <w:szCs w:val="32"/>
        </w:rPr>
      </w:pPr>
      <w:r>
        <w:rPr>
          <w:rFonts w:hint="eastAsia" w:eastAsia="仿宋_GB2312"/>
          <w:sz w:val="32"/>
          <w:szCs w:val="32"/>
        </w:rPr>
        <w:t>四、征地补偿标准</w:t>
      </w:r>
    </w:p>
    <w:p>
      <w:pPr>
        <w:spacing w:line="560" w:lineRule="exact"/>
        <w:ind w:firstLine="640" w:firstLineChars="200"/>
        <w:rPr>
          <w:rFonts w:hint="eastAsia" w:eastAsia="仿宋_GB2312"/>
          <w:sz w:val="32"/>
          <w:szCs w:val="32"/>
        </w:rPr>
      </w:pPr>
      <w:r>
        <w:rPr>
          <w:rFonts w:hint="eastAsia" w:eastAsia="仿宋_GB2312"/>
          <w:sz w:val="32"/>
          <w:szCs w:val="32"/>
        </w:rPr>
        <w:t>征地补偿标准按《江西省人民政府关于公布全省征地区片综合地价的通知》（赣府字〔2020〕9号）和《上饶县人民政府关于印发上饶县征收土地补偿安置暂行规定的通知》（饶县府发【2016】4号）规定的标准执行。</w:t>
      </w:r>
    </w:p>
    <w:p>
      <w:pPr>
        <w:spacing w:line="560" w:lineRule="exact"/>
        <w:ind w:firstLine="640" w:firstLineChars="200"/>
        <w:rPr>
          <w:rFonts w:hint="eastAsia" w:eastAsia="仿宋_GB2312"/>
          <w:sz w:val="32"/>
          <w:szCs w:val="32"/>
        </w:rPr>
      </w:pPr>
      <w:r>
        <w:rPr>
          <w:rFonts w:hint="eastAsia" w:eastAsia="仿宋_GB2312"/>
          <w:sz w:val="32"/>
          <w:szCs w:val="32"/>
        </w:rPr>
        <w:t>五、告知期限</w:t>
      </w:r>
    </w:p>
    <w:p>
      <w:pPr>
        <w:spacing w:line="560" w:lineRule="exact"/>
        <w:ind w:firstLine="640" w:firstLineChars="200"/>
        <w:rPr>
          <w:rFonts w:hint="eastAsia" w:eastAsia="仿宋_GB2312"/>
          <w:sz w:val="32"/>
          <w:szCs w:val="32"/>
        </w:rPr>
      </w:pPr>
      <w:r>
        <w:rPr>
          <w:rFonts w:hint="eastAsia" w:eastAsia="仿宋_GB2312"/>
          <w:sz w:val="32"/>
          <w:szCs w:val="32"/>
        </w:rPr>
        <w:t>本告期限自20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2</w:t>
      </w:r>
      <w:r>
        <w:rPr>
          <w:rFonts w:hint="eastAsia" w:eastAsia="仿宋_GB2312"/>
          <w:sz w:val="32"/>
          <w:szCs w:val="32"/>
        </w:rPr>
        <w:t>月</w:t>
      </w:r>
      <w:r>
        <w:rPr>
          <w:rFonts w:hint="eastAsia" w:eastAsia="仿宋_GB2312"/>
          <w:sz w:val="32"/>
          <w:szCs w:val="32"/>
          <w:lang w:val="en-US" w:eastAsia="zh-CN"/>
        </w:rPr>
        <w:t>16</w:t>
      </w:r>
      <w:r>
        <w:rPr>
          <w:rFonts w:hint="eastAsia" w:eastAsia="仿宋_GB2312"/>
          <w:sz w:val="32"/>
          <w:szCs w:val="32"/>
        </w:rPr>
        <w:t>日至</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16</w:t>
      </w:r>
      <w:bookmarkStart w:id="0" w:name="_GoBack"/>
      <w:bookmarkEnd w:id="0"/>
      <w:r>
        <w:rPr>
          <w:rFonts w:hint="eastAsia" w:eastAsia="仿宋_GB2312"/>
          <w:sz w:val="32"/>
          <w:szCs w:val="32"/>
        </w:rPr>
        <w:t>日。</w:t>
      </w:r>
    </w:p>
    <w:p>
      <w:pPr>
        <w:spacing w:line="560" w:lineRule="exact"/>
        <w:ind w:firstLine="640" w:firstLineChars="200"/>
        <w:rPr>
          <w:rFonts w:hint="eastAsia"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spacing w:line="560" w:lineRule="exact"/>
        <w:ind w:firstLine="640" w:firstLineChars="200"/>
        <w:rPr>
          <w:rFonts w:hint="eastAsia" w:eastAsia="仿宋_GB2312"/>
          <w:sz w:val="32"/>
          <w:szCs w:val="32"/>
        </w:rPr>
      </w:pPr>
      <w:r>
        <w:rPr>
          <w:rFonts w:hint="eastAsia" w:eastAsia="仿宋_GB2312"/>
          <w:sz w:val="32"/>
          <w:szCs w:val="32"/>
        </w:rPr>
        <w:t>七、本告知书发布之日起，任何单位和个人在拟征收土地上抢种、抢栽、抢建的青苗和附着物以及未经依法批准的建（构）筑物一律不予补偿。</w:t>
      </w:r>
    </w:p>
    <w:p>
      <w:pPr>
        <w:spacing w:line="560" w:lineRule="exact"/>
        <w:ind w:firstLine="640" w:firstLineChars="200"/>
        <w:rPr>
          <w:rFonts w:hint="eastAsia"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w:t>
      </w:r>
      <w:r>
        <w:rPr>
          <w:rFonts w:hint="eastAsia" w:eastAsia="仿宋_GB2312"/>
          <w:sz w:val="32"/>
          <w:szCs w:val="32"/>
          <w:lang w:eastAsia="zh-CN"/>
        </w:rPr>
        <w:t>上饶市广信区</w:t>
      </w:r>
      <w:r>
        <w:rPr>
          <w:rFonts w:hint="eastAsia" w:eastAsia="仿宋_GB2312"/>
          <w:sz w:val="32"/>
          <w:szCs w:val="32"/>
        </w:rPr>
        <w:t>自然资源局办理补偿登记或反映，逾期不登记的，由此造成的一切后果自负。</w:t>
      </w:r>
    </w:p>
    <w:p>
      <w:pPr>
        <w:spacing w:line="560" w:lineRule="exact"/>
        <w:ind w:firstLine="640" w:firstLineChars="200"/>
        <w:rPr>
          <w:rFonts w:hint="eastAsia"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hint="eastAsia" w:eastAsia="仿宋_GB2312"/>
          <w:sz w:val="32"/>
          <w:szCs w:val="32"/>
        </w:rPr>
      </w:pPr>
      <w:r>
        <w:rPr>
          <w:rFonts w:hint="eastAsia" w:eastAsia="仿宋_GB2312"/>
          <w:sz w:val="32"/>
          <w:szCs w:val="32"/>
        </w:rPr>
        <w:t>注：因《上饶市广信区人民政府关于印发上饶县征收土地补偿安置暂行规定的通知》目前正在征求意见中，待我区新的征地补偿安置办法出台后按新的征地补偿标准执行。</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 xml:space="preserve">                                                      </w:t>
      </w:r>
      <w:r>
        <w:rPr>
          <w:rFonts w:hint="eastAsia" w:eastAsia="仿宋_GB2312"/>
          <w:sz w:val="32"/>
          <w:szCs w:val="32"/>
          <w:lang w:eastAsia="zh-CN"/>
        </w:rPr>
        <w:t>上饶市广信区</w:t>
      </w:r>
      <w:r>
        <w:rPr>
          <w:rFonts w:hint="eastAsia" w:eastAsia="仿宋_GB2312"/>
          <w:sz w:val="32"/>
          <w:szCs w:val="32"/>
        </w:rPr>
        <w:t>人民政府</w:t>
      </w:r>
    </w:p>
    <w:p>
      <w:pPr>
        <w:spacing w:line="560" w:lineRule="exact"/>
        <w:ind w:firstLine="9280" w:firstLineChars="2900"/>
        <w:rPr>
          <w:rFonts w:hint="eastAsia" w:eastAsia="仿宋_GB2312"/>
          <w:sz w:val="32"/>
          <w:szCs w:val="32"/>
        </w:rPr>
      </w:pPr>
      <w:r>
        <w:rPr>
          <w:rFonts w:hint="eastAsia" w:eastAsia="仿宋_GB2312"/>
          <w:sz w:val="32"/>
          <w:szCs w:val="32"/>
        </w:rPr>
        <w:t>二0</w:t>
      </w:r>
      <w:r>
        <w:rPr>
          <w:rFonts w:hint="eastAsia" w:eastAsia="仿宋_GB2312"/>
          <w:sz w:val="32"/>
          <w:szCs w:val="32"/>
          <w:lang w:eastAsia="zh-CN"/>
        </w:rPr>
        <w:t>二</w:t>
      </w:r>
      <w:r>
        <w:rPr>
          <w:rFonts w:hint="eastAsia" w:eastAsia="仿宋_GB2312"/>
          <w:sz w:val="32"/>
          <w:szCs w:val="32"/>
          <w:lang w:val="en-US" w:eastAsia="zh-CN"/>
        </w:rPr>
        <w:t>0</w:t>
      </w:r>
      <w:r>
        <w:rPr>
          <w:rFonts w:hint="eastAsia" w:eastAsia="仿宋_GB2312"/>
          <w:sz w:val="32"/>
          <w:szCs w:val="32"/>
        </w:rPr>
        <w:t>年</w:t>
      </w:r>
      <w:r>
        <w:rPr>
          <w:rFonts w:hint="eastAsia" w:eastAsia="仿宋_GB2312"/>
          <w:sz w:val="32"/>
          <w:szCs w:val="32"/>
          <w:lang w:eastAsia="zh-CN"/>
        </w:rPr>
        <w:t>二月</w:t>
      </w:r>
      <w:r>
        <w:rPr>
          <w:rFonts w:hint="eastAsia" w:eastAsia="仿宋_GB2312"/>
          <w:sz w:val="32"/>
          <w:szCs w:val="32"/>
        </w:rPr>
        <w:t>十</w:t>
      </w:r>
      <w:r>
        <w:rPr>
          <w:rFonts w:hint="eastAsia" w:eastAsia="仿宋_GB2312"/>
          <w:sz w:val="32"/>
          <w:szCs w:val="32"/>
          <w:lang w:eastAsia="zh-CN"/>
        </w:rPr>
        <w:t>六</w:t>
      </w:r>
      <w:r>
        <w:rPr>
          <w:rFonts w:hint="eastAsia" w:eastAsia="仿宋_GB2312"/>
          <w:sz w:val="32"/>
          <w:szCs w:val="32"/>
        </w:rPr>
        <w:t>日</w:t>
      </w:r>
    </w:p>
    <w:sectPr>
      <w:pgSz w:w="16839" w:h="23814"/>
      <w:pgMar w:top="1440"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033E"/>
    <w:rsid w:val="00004F27"/>
    <w:rsid w:val="000062CA"/>
    <w:rsid w:val="00026177"/>
    <w:rsid w:val="00051BF2"/>
    <w:rsid w:val="00057CA7"/>
    <w:rsid w:val="00065C65"/>
    <w:rsid w:val="00093528"/>
    <w:rsid w:val="000A15D3"/>
    <w:rsid w:val="000D731F"/>
    <w:rsid w:val="000E2B85"/>
    <w:rsid w:val="000E2D15"/>
    <w:rsid w:val="0011037F"/>
    <w:rsid w:val="0011409E"/>
    <w:rsid w:val="00137696"/>
    <w:rsid w:val="00170EBB"/>
    <w:rsid w:val="001B5060"/>
    <w:rsid w:val="001F2FF1"/>
    <w:rsid w:val="00211FFC"/>
    <w:rsid w:val="00250077"/>
    <w:rsid w:val="00260C79"/>
    <w:rsid w:val="002A069E"/>
    <w:rsid w:val="002D2D65"/>
    <w:rsid w:val="00321535"/>
    <w:rsid w:val="003309B4"/>
    <w:rsid w:val="00337437"/>
    <w:rsid w:val="00340D7B"/>
    <w:rsid w:val="003553E0"/>
    <w:rsid w:val="00366020"/>
    <w:rsid w:val="00371CE6"/>
    <w:rsid w:val="00376C50"/>
    <w:rsid w:val="003A36A9"/>
    <w:rsid w:val="003D3134"/>
    <w:rsid w:val="003E2F40"/>
    <w:rsid w:val="00410228"/>
    <w:rsid w:val="004116AA"/>
    <w:rsid w:val="00446641"/>
    <w:rsid w:val="00482E39"/>
    <w:rsid w:val="004947CC"/>
    <w:rsid w:val="004D76DD"/>
    <w:rsid w:val="00503836"/>
    <w:rsid w:val="00507F3B"/>
    <w:rsid w:val="005279F9"/>
    <w:rsid w:val="00527D14"/>
    <w:rsid w:val="005C3F14"/>
    <w:rsid w:val="005F0D0B"/>
    <w:rsid w:val="00616176"/>
    <w:rsid w:val="00624783"/>
    <w:rsid w:val="00635C32"/>
    <w:rsid w:val="00643922"/>
    <w:rsid w:val="006508C1"/>
    <w:rsid w:val="0066560D"/>
    <w:rsid w:val="0067524B"/>
    <w:rsid w:val="006765A9"/>
    <w:rsid w:val="0069774C"/>
    <w:rsid w:val="006A5BF8"/>
    <w:rsid w:val="006C6890"/>
    <w:rsid w:val="00727BAA"/>
    <w:rsid w:val="00737A7A"/>
    <w:rsid w:val="00790574"/>
    <w:rsid w:val="00795F89"/>
    <w:rsid w:val="007A4B86"/>
    <w:rsid w:val="007C6C22"/>
    <w:rsid w:val="0080500A"/>
    <w:rsid w:val="00811AC4"/>
    <w:rsid w:val="00821890"/>
    <w:rsid w:val="00840CA2"/>
    <w:rsid w:val="00875802"/>
    <w:rsid w:val="0087603E"/>
    <w:rsid w:val="00881085"/>
    <w:rsid w:val="008D3881"/>
    <w:rsid w:val="008F4BB3"/>
    <w:rsid w:val="008F6B67"/>
    <w:rsid w:val="00902166"/>
    <w:rsid w:val="009200D4"/>
    <w:rsid w:val="0093174C"/>
    <w:rsid w:val="00990D02"/>
    <w:rsid w:val="009A4096"/>
    <w:rsid w:val="009B03A4"/>
    <w:rsid w:val="009C7577"/>
    <w:rsid w:val="009D0BAC"/>
    <w:rsid w:val="00A0086F"/>
    <w:rsid w:val="00A05F28"/>
    <w:rsid w:val="00A62347"/>
    <w:rsid w:val="00A626C6"/>
    <w:rsid w:val="00A63240"/>
    <w:rsid w:val="00AA3FA4"/>
    <w:rsid w:val="00B24B97"/>
    <w:rsid w:val="00B5583F"/>
    <w:rsid w:val="00B7113E"/>
    <w:rsid w:val="00BC01DB"/>
    <w:rsid w:val="00BD1EFF"/>
    <w:rsid w:val="00BD3A6D"/>
    <w:rsid w:val="00C00122"/>
    <w:rsid w:val="00C1553A"/>
    <w:rsid w:val="00C359C5"/>
    <w:rsid w:val="00C47C90"/>
    <w:rsid w:val="00C651DE"/>
    <w:rsid w:val="00C709EB"/>
    <w:rsid w:val="00CF20EF"/>
    <w:rsid w:val="00CF2212"/>
    <w:rsid w:val="00CF30F3"/>
    <w:rsid w:val="00CF6365"/>
    <w:rsid w:val="00D7033E"/>
    <w:rsid w:val="00DA00D3"/>
    <w:rsid w:val="00DA7C40"/>
    <w:rsid w:val="00DC0B74"/>
    <w:rsid w:val="00DC2985"/>
    <w:rsid w:val="00DE4821"/>
    <w:rsid w:val="00DF3621"/>
    <w:rsid w:val="00E15D1B"/>
    <w:rsid w:val="00E17B96"/>
    <w:rsid w:val="00E33226"/>
    <w:rsid w:val="00E53DF9"/>
    <w:rsid w:val="00EF64D1"/>
    <w:rsid w:val="00F02BC9"/>
    <w:rsid w:val="00F12F41"/>
    <w:rsid w:val="00F135CA"/>
    <w:rsid w:val="00F20EEB"/>
    <w:rsid w:val="00F22D06"/>
    <w:rsid w:val="00F429D3"/>
    <w:rsid w:val="00FB6BD2"/>
    <w:rsid w:val="00FC344A"/>
    <w:rsid w:val="012474B1"/>
    <w:rsid w:val="01DA45CD"/>
    <w:rsid w:val="024D2715"/>
    <w:rsid w:val="02740AE2"/>
    <w:rsid w:val="03926FD0"/>
    <w:rsid w:val="07917092"/>
    <w:rsid w:val="07BB1398"/>
    <w:rsid w:val="08270DEF"/>
    <w:rsid w:val="08A44D5F"/>
    <w:rsid w:val="0B436526"/>
    <w:rsid w:val="0B6654FC"/>
    <w:rsid w:val="0BA46A89"/>
    <w:rsid w:val="0BB52B26"/>
    <w:rsid w:val="0CA81B29"/>
    <w:rsid w:val="106E65E9"/>
    <w:rsid w:val="10AE4088"/>
    <w:rsid w:val="10BE5CB1"/>
    <w:rsid w:val="12DD193F"/>
    <w:rsid w:val="155858D0"/>
    <w:rsid w:val="162843B6"/>
    <w:rsid w:val="16B45677"/>
    <w:rsid w:val="184A6062"/>
    <w:rsid w:val="18D632C1"/>
    <w:rsid w:val="1A421C12"/>
    <w:rsid w:val="1AAF5408"/>
    <w:rsid w:val="1C9A6264"/>
    <w:rsid w:val="1CA7556B"/>
    <w:rsid w:val="1E7E586B"/>
    <w:rsid w:val="235B73A9"/>
    <w:rsid w:val="238E4FB6"/>
    <w:rsid w:val="25707D27"/>
    <w:rsid w:val="279C23C8"/>
    <w:rsid w:val="28EB522B"/>
    <w:rsid w:val="29207E0A"/>
    <w:rsid w:val="2C133AC2"/>
    <w:rsid w:val="2D250C13"/>
    <w:rsid w:val="2F6871C5"/>
    <w:rsid w:val="31DA3242"/>
    <w:rsid w:val="33F474B1"/>
    <w:rsid w:val="34762C7E"/>
    <w:rsid w:val="360005DD"/>
    <w:rsid w:val="36440081"/>
    <w:rsid w:val="365C037D"/>
    <w:rsid w:val="376B3912"/>
    <w:rsid w:val="38275C45"/>
    <w:rsid w:val="38E00AB6"/>
    <w:rsid w:val="39585188"/>
    <w:rsid w:val="398A052F"/>
    <w:rsid w:val="3A0E7E52"/>
    <w:rsid w:val="3A540C85"/>
    <w:rsid w:val="3B461AC6"/>
    <w:rsid w:val="3C975051"/>
    <w:rsid w:val="3CBA66EE"/>
    <w:rsid w:val="3CEB1781"/>
    <w:rsid w:val="3E517A89"/>
    <w:rsid w:val="40790024"/>
    <w:rsid w:val="43B56D73"/>
    <w:rsid w:val="456B138B"/>
    <w:rsid w:val="47D40953"/>
    <w:rsid w:val="480B71BB"/>
    <w:rsid w:val="481543CF"/>
    <w:rsid w:val="49E62922"/>
    <w:rsid w:val="4A6F1E61"/>
    <w:rsid w:val="4C1516F3"/>
    <w:rsid w:val="4DEB3FCA"/>
    <w:rsid w:val="4EEE0278"/>
    <w:rsid w:val="4F23442F"/>
    <w:rsid w:val="54FD43E2"/>
    <w:rsid w:val="555B37FA"/>
    <w:rsid w:val="577B7560"/>
    <w:rsid w:val="57CD00E8"/>
    <w:rsid w:val="597D1730"/>
    <w:rsid w:val="5EBA08A7"/>
    <w:rsid w:val="5ED040FA"/>
    <w:rsid w:val="628A362A"/>
    <w:rsid w:val="62EF28FA"/>
    <w:rsid w:val="6302263C"/>
    <w:rsid w:val="67993BD9"/>
    <w:rsid w:val="68A37B7A"/>
    <w:rsid w:val="68B52B98"/>
    <w:rsid w:val="68C01CA8"/>
    <w:rsid w:val="6C5B4952"/>
    <w:rsid w:val="6C7A7657"/>
    <w:rsid w:val="6C996DB9"/>
    <w:rsid w:val="6D377778"/>
    <w:rsid w:val="6D5502D4"/>
    <w:rsid w:val="6F587E21"/>
    <w:rsid w:val="6FCE7FE0"/>
    <w:rsid w:val="715504E1"/>
    <w:rsid w:val="73583C72"/>
    <w:rsid w:val="74F161D5"/>
    <w:rsid w:val="74F66D20"/>
    <w:rsid w:val="75434160"/>
    <w:rsid w:val="75A132CE"/>
    <w:rsid w:val="75E51CD4"/>
    <w:rsid w:val="7B567597"/>
    <w:rsid w:val="7B9579CA"/>
    <w:rsid w:val="7C962D51"/>
    <w:rsid w:val="7CE71E85"/>
    <w:rsid w:val="7D3D1C28"/>
    <w:rsid w:val="7E1A23C1"/>
    <w:rsid w:val="7EBE227F"/>
    <w:rsid w:val="7FB45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 w:type="paragraph" w:customStyle="1" w:styleId="8">
    <w:name w:val="无间隔1"/>
    <w:qFormat/>
    <w:uiPriority w:val="1"/>
    <w:pPr>
      <w:jc w:val="both"/>
    </w:pPr>
    <w:rPr>
      <w:rFonts w:ascii="Times New Roman" w:hAnsi="Times New Roman" w:eastAsia="宋体"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145</Words>
  <Characters>829</Characters>
  <Lines>6</Lines>
  <Paragraphs>1</Paragraphs>
  <TotalTime>5</TotalTime>
  <ScaleCrop>false</ScaleCrop>
  <LinksUpToDate>false</LinksUpToDate>
  <CharactersWithSpaces>973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2019-07-10T00:50:00Z</dcterms:created>
  <dc:creator>user</dc:creator>
  <cp:lastModifiedBy>深海策划</cp:lastModifiedBy>
  <cp:lastPrinted>2019-05-15T06:51:00Z</cp:lastPrinted>
  <dcterms:modified xsi:type="dcterms:W3CDTF">2020-04-13T07:38:45Z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